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54" w:rsidRPr="000B4254" w:rsidRDefault="000B4254" w:rsidP="00DB71FD">
      <w:pPr>
        <w:ind w:firstLineChars="300" w:firstLine="964"/>
        <w:rPr>
          <w:rFonts w:ascii="HGP創英ﾌﾟﾚｾﾞﾝｽEB" w:eastAsia="HGP創英ﾌﾟﾚｾﾞﾝｽEB"/>
          <w:b/>
          <w:sz w:val="32"/>
          <w:szCs w:val="32"/>
        </w:rPr>
      </w:pPr>
      <w:bookmarkStart w:id="0" w:name="_GoBack"/>
      <w:bookmarkEnd w:id="0"/>
      <w:r w:rsidRPr="000B4254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思春期のためのおとなのこころがまえ</w:t>
      </w:r>
      <w:r w:rsidRPr="000B4254">
        <w:rPr>
          <w:rFonts w:ascii="HGP創英ﾌﾟﾚｾﾞﾝｽEB" w:eastAsia="HGP創英ﾌﾟﾚｾﾞﾝｽEB" w:hint="eastAsia"/>
          <w:b/>
          <w:sz w:val="32"/>
          <w:szCs w:val="32"/>
        </w:rPr>
        <w:t>（講師資料の一部）</w:t>
      </w:r>
    </w:p>
    <w:p w:rsidR="00225D89" w:rsidRPr="009C36AE" w:rsidRDefault="00225D89" w:rsidP="000B4254">
      <w:pPr>
        <w:rPr>
          <w:rFonts w:ascii="HGP創英ﾌﾟﾚｾﾞﾝｽEB" w:eastAsia="HGP創英ﾌﾟﾚｾﾞﾝｽEB"/>
          <w:b/>
          <w:sz w:val="32"/>
          <w:szCs w:val="32"/>
        </w:rPr>
      </w:pPr>
      <w:r w:rsidRPr="000B4254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凸凹のための“こころがまえ”</w:t>
      </w:r>
    </w:p>
    <w:p w:rsidR="00DB71FD" w:rsidRDefault="00225D89" w:rsidP="000B4254">
      <w:pPr>
        <w:rPr>
          <w:rFonts w:ascii="ＭＳ Ｐ明朝" w:eastAsia="ＭＳ Ｐ明朝" w:hAnsi="ＭＳ Ｐ明朝"/>
          <w:szCs w:val="24"/>
        </w:rPr>
      </w:pPr>
      <w:r w:rsidRPr="000B4254">
        <w:rPr>
          <w:rFonts w:ascii="ＭＳ Ｐ明朝" w:eastAsia="ＭＳ Ｐ明朝" w:hAnsi="ＭＳ Ｐ明朝"/>
          <w:szCs w:val="24"/>
        </w:rPr>
        <w:t>How to ではない</w:t>
      </w:r>
      <w:r w:rsidR="007562F1" w:rsidRPr="000B4254">
        <w:rPr>
          <w:rFonts w:ascii="ＭＳ Ｐ明朝" w:eastAsia="ＭＳ Ｐ明朝" w:hAnsi="ＭＳ Ｐ明朝" w:hint="eastAsia"/>
          <w:szCs w:val="24"/>
        </w:rPr>
        <w:t xml:space="preserve">　　　　　　　　　　　　　　　　　　　　　　　　</w:t>
      </w:r>
    </w:p>
    <w:p w:rsidR="00225D89" w:rsidRPr="000B4254" w:rsidRDefault="00225D89" w:rsidP="00DB71FD">
      <w:pPr>
        <w:ind w:firstLineChars="100" w:firstLine="240"/>
        <w:rPr>
          <w:rFonts w:ascii="ＭＳ Ｐ明朝" w:eastAsia="ＭＳ Ｐ明朝" w:hAnsi="ＭＳ Ｐ明朝"/>
          <w:szCs w:val="24"/>
        </w:rPr>
      </w:pPr>
      <w:r>
        <w:rPr>
          <w:rFonts w:hint="eastAsia"/>
        </w:rPr>
        <w:t>いや、ある。あるけどそうじゃない</w:t>
      </w:r>
    </w:p>
    <w:p w:rsidR="00225D89" w:rsidRDefault="00225D89" w:rsidP="00225D89">
      <w:r>
        <w:rPr>
          <w:rFonts w:hint="eastAsia"/>
        </w:rPr>
        <w:t>見立てて、考えて、試して、振り返る</w:t>
      </w:r>
    </w:p>
    <w:p w:rsidR="00225D89" w:rsidRDefault="00491ECC" w:rsidP="000B4254">
      <w:pPr>
        <w:ind w:firstLineChars="100" w:firstLine="240"/>
      </w:pPr>
      <w:r w:rsidRPr="00B12E5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4761865</wp:posOffset>
            </wp:positionH>
            <wp:positionV relativeFrom="paragraph">
              <wp:posOffset>38100</wp:posOffset>
            </wp:positionV>
            <wp:extent cx="1838325" cy="2009775"/>
            <wp:effectExtent l="0" t="0" r="9525" b="9525"/>
            <wp:wrapNone/>
            <wp:docPr id="1" name="図 1" descr="やる気のない中学生・高校生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やる気のない中学生・高校生のイラスト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D89">
        <w:rPr>
          <w:rFonts w:hint="eastAsia"/>
        </w:rPr>
        <w:t>初期段階では“どうしたらいい”か分からなくてもいい</w:t>
      </w:r>
    </w:p>
    <w:p w:rsidR="00225D89" w:rsidRDefault="00225D89" w:rsidP="00225D89">
      <w:r>
        <w:rPr>
          <w:rFonts w:hint="eastAsia"/>
        </w:rPr>
        <w:t>子育てに必要な最大のもの</w:t>
      </w:r>
    </w:p>
    <w:p w:rsidR="00225D89" w:rsidRDefault="00225D89" w:rsidP="000B4254">
      <w:pPr>
        <w:ind w:firstLineChars="100" w:firstLine="240"/>
      </w:pPr>
      <w:r>
        <w:rPr>
          <w:rFonts w:hint="eastAsia"/>
        </w:rPr>
        <w:t>スキル先行は良くない</w:t>
      </w:r>
    </w:p>
    <w:p w:rsidR="00423E39" w:rsidRDefault="00225D89" w:rsidP="00225D89">
      <w:r>
        <w:rPr>
          <w:rFonts w:hint="eastAsia"/>
        </w:rPr>
        <w:t>一周回って人として向き合う</w:t>
      </w:r>
    </w:p>
    <w:p w:rsidR="007562F1" w:rsidRPr="007562F1" w:rsidRDefault="007562F1" w:rsidP="007562F1">
      <w:pPr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 w:rsidRPr="007562F1">
        <w:rPr>
          <w:rFonts w:ascii="HGP創英角ｺﾞｼｯｸUB" w:eastAsia="HGP創英角ｺﾞｼｯｸUB" w:hAnsi="HGP創英角ｺﾞｼｯｸUB"/>
          <w:b/>
          <w:sz w:val="28"/>
          <w:szCs w:val="28"/>
        </w:rPr>
        <w:t>SNSと対人トラブル</w:t>
      </w:r>
    </w:p>
    <w:p w:rsidR="007562F1" w:rsidRDefault="007562F1" w:rsidP="007562F1">
      <w:r>
        <w:rPr>
          <w:rFonts w:hint="eastAsia"/>
        </w:rPr>
        <w:t>「そらそうよ」</w:t>
      </w:r>
      <w:r w:rsidR="00F10A01">
        <w:rPr>
          <w:rFonts w:hint="eastAsia"/>
        </w:rPr>
        <w:t xml:space="preserve">　　</w:t>
      </w:r>
    </w:p>
    <w:p w:rsidR="007562F1" w:rsidRDefault="007562F1" w:rsidP="00DB71FD">
      <w:pPr>
        <w:ind w:firstLineChars="100" w:firstLine="240"/>
      </w:pPr>
      <w:r>
        <w:rPr>
          <w:rFonts w:hint="eastAsia"/>
        </w:rPr>
        <w:t>彼らの認知や情緒で扱える代物ではない</w:t>
      </w:r>
    </w:p>
    <w:p w:rsidR="007562F1" w:rsidRDefault="007562F1" w:rsidP="007562F1">
      <w:r>
        <w:rPr>
          <w:rFonts w:hint="eastAsia"/>
        </w:rPr>
        <w:t>どうやって制限するか？</w:t>
      </w:r>
    </w:p>
    <w:p w:rsidR="007562F1" w:rsidRDefault="007562F1" w:rsidP="00DB71F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幼少期から親のコントロールの下で使うものと教え込む</w:t>
      </w:r>
    </w:p>
    <w:p w:rsidR="007562F1" w:rsidRPr="00B12E54" w:rsidRDefault="007562F1" w:rsidP="00DB71FD">
      <w:pPr>
        <w:pStyle w:val="a4"/>
        <w:numPr>
          <w:ilvl w:val="0"/>
          <w:numId w:val="1"/>
        </w:numPr>
        <w:ind w:leftChars="0" w:left="0" w:firstLineChars="100" w:firstLine="240"/>
      </w:pPr>
      <w:r>
        <w:rPr>
          <w:rFonts w:hint="eastAsia"/>
        </w:rPr>
        <w:t>②制限する：酒、たばこ、車と同じ（あるいはドラッグ）</w:t>
      </w:r>
    </w:p>
    <w:p w:rsidR="007562F1" w:rsidRDefault="007562F1" w:rsidP="007562F1">
      <w:r>
        <w:rPr>
          <w:rFonts w:hint="eastAsia"/>
        </w:rPr>
        <w:t>少なくとも監視は必要、合意できないなら却下</w:t>
      </w:r>
    </w:p>
    <w:p w:rsidR="007562F1" w:rsidRPr="007562F1" w:rsidRDefault="007562F1" w:rsidP="007562F1">
      <w:pPr>
        <w:rPr>
          <w:rFonts w:ascii="HGP創英角ｺﾞｼｯｸUB" w:eastAsia="HGP創英角ｺﾞｼｯｸUB" w:hAnsi="HGP創英角ｺﾞｼｯｸUB"/>
          <w:b/>
          <w:sz w:val="28"/>
          <w:szCs w:val="28"/>
        </w:rPr>
      </w:pPr>
      <w:r w:rsidRPr="007562F1">
        <w:rPr>
          <w:rFonts w:ascii="HGP創英角ｺﾞｼｯｸUB" w:eastAsia="HGP創英角ｺﾞｼｯｸUB" w:hAnsi="HGP創英角ｺﾞｼｯｸUB" w:hint="eastAsia"/>
          <w:b/>
          <w:sz w:val="28"/>
          <w:szCs w:val="28"/>
        </w:rPr>
        <w:t>金品の持ち出し</w:t>
      </w:r>
    </w:p>
    <w:p w:rsidR="007562F1" w:rsidRPr="00740F58" w:rsidRDefault="00491ECC" w:rsidP="007562F1">
      <w:r w:rsidRPr="00491ECC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9525</wp:posOffset>
            </wp:positionV>
            <wp:extent cx="1714500" cy="1714500"/>
            <wp:effectExtent l="0" t="0" r="0" b="0"/>
            <wp:wrapNone/>
            <wp:docPr id="3" name="図 3" descr="C:\Users\m090640\Desktop\kaigi_hakui_sm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090640\Desktop\kaigi_hakui_smi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2F1" w:rsidRPr="00740F58">
        <w:rPr>
          <w:rFonts w:hint="eastAsia"/>
        </w:rPr>
        <w:t>理由や背景を探る</w:t>
      </w:r>
    </w:p>
    <w:p w:rsidR="007562F1" w:rsidRDefault="007562F1" w:rsidP="007562F1">
      <w:pPr>
        <w:ind w:firstLineChars="100" w:firstLine="240"/>
      </w:pPr>
      <w:r>
        <w:rPr>
          <w:rFonts w:hint="eastAsia"/>
        </w:rPr>
        <w:t xml:space="preserve">盗む対象は？　</w:t>
      </w:r>
      <w:r w:rsidR="00F10A01">
        <w:rPr>
          <w:rFonts w:hint="eastAsia"/>
        </w:rPr>
        <w:t xml:space="preserve">　</w:t>
      </w:r>
      <w:r>
        <w:rPr>
          <w:rFonts w:hint="eastAsia"/>
        </w:rPr>
        <w:t>何に使うのか？保持？譲渡？</w:t>
      </w:r>
      <w:r w:rsidR="00491ECC">
        <w:rPr>
          <w:rFonts w:hint="eastAsia"/>
        </w:rPr>
        <w:t xml:space="preserve">　　　　　　　　　　</w:t>
      </w:r>
    </w:p>
    <w:p w:rsidR="007562F1" w:rsidRDefault="007562F1" w:rsidP="00DB71FD">
      <w:pPr>
        <w:ind w:firstLineChars="100" w:firstLine="240"/>
      </w:pPr>
      <w:r>
        <w:rPr>
          <w:rFonts w:hint="eastAsia"/>
        </w:rPr>
        <w:t>盗むことでその子は何を達成したか？</w:t>
      </w:r>
    </w:p>
    <w:p w:rsidR="007562F1" w:rsidRDefault="007562F1" w:rsidP="00DB71FD">
      <w:pPr>
        <w:ind w:firstLineChars="100" w:firstLine="240"/>
      </w:pPr>
      <w:r>
        <w:rPr>
          <w:rFonts w:hint="eastAsia"/>
        </w:rPr>
        <w:t>法律や警察に対する認知は？</w:t>
      </w:r>
    </w:p>
    <w:p w:rsidR="007562F1" w:rsidRDefault="007562F1" w:rsidP="00DB71FD">
      <w:r>
        <w:rPr>
          <w:rFonts w:hint="eastAsia"/>
        </w:rPr>
        <w:t>法律や行政処分の確認はしておいた方が良い</w:t>
      </w:r>
    </w:p>
    <w:p w:rsidR="007562F1" w:rsidRDefault="007562F1" w:rsidP="007562F1">
      <w:r>
        <w:rPr>
          <w:rFonts w:hint="eastAsia"/>
        </w:rPr>
        <w:t>金銭のバラマキで注意を引く子</w:t>
      </w:r>
    </w:p>
    <w:p w:rsidR="007562F1" w:rsidRDefault="007562F1" w:rsidP="007562F1">
      <w:pPr>
        <w:ind w:firstLineChars="100" w:firstLine="240"/>
      </w:pPr>
      <w:r>
        <w:rPr>
          <w:rFonts w:hint="eastAsia"/>
        </w:rPr>
        <w:t>行為そのものにはブレーキ　ただし並行して原因の解決が必須</w:t>
      </w:r>
    </w:p>
    <w:p w:rsidR="00F10A01" w:rsidRPr="00C71F1A" w:rsidRDefault="007562F1" w:rsidP="00C71F1A">
      <w:pPr>
        <w:ind w:firstLineChars="100" w:firstLine="240"/>
      </w:pPr>
      <w:r>
        <w:rPr>
          <w:rFonts w:hint="eastAsia"/>
        </w:rPr>
        <w:t>適切な注意の引き方を教える</w:t>
      </w:r>
    </w:p>
    <w:p w:rsidR="007562F1" w:rsidRPr="00936E31" w:rsidRDefault="007562F1" w:rsidP="007562F1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936E31">
        <w:rPr>
          <w:rFonts w:ascii="HGP創英角ｺﾞｼｯｸUB" w:eastAsia="HGP創英角ｺﾞｼｯｸUB" w:hAnsi="HGP創英角ｺﾞｼｯｸUB" w:hint="eastAsia"/>
          <w:sz w:val="28"/>
          <w:szCs w:val="28"/>
        </w:rPr>
        <w:t>分かってるふう</w:t>
      </w:r>
    </w:p>
    <w:p w:rsidR="007562F1" w:rsidRDefault="007562F1" w:rsidP="007562F1">
      <w:r>
        <w:rPr>
          <w:rFonts w:hint="eastAsia"/>
        </w:rPr>
        <w:t>“いい感じの”対人テクスチャ</w:t>
      </w:r>
    </w:p>
    <w:p w:rsidR="007562F1" w:rsidRDefault="007562F1" w:rsidP="00DB71FD">
      <w:pPr>
        <w:ind w:firstLineChars="100" w:firstLine="240"/>
      </w:pPr>
      <w:r>
        <w:rPr>
          <w:rFonts w:hint="eastAsia"/>
        </w:rPr>
        <w:t>説明ができる≒理解している</w:t>
      </w:r>
      <w:r w:rsidR="00936E31">
        <w:rPr>
          <w:rFonts w:hint="eastAsia"/>
        </w:rPr>
        <w:t xml:space="preserve">　</w:t>
      </w:r>
      <w:r>
        <w:rPr>
          <w:rFonts w:hint="eastAsia"/>
        </w:rPr>
        <w:t>アラビア語にも、きっと相槌が打てる</w:t>
      </w:r>
    </w:p>
    <w:p w:rsidR="00DB71FD" w:rsidRDefault="007562F1" w:rsidP="00DB71FD">
      <w:r>
        <w:rPr>
          <w:rFonts w:hint="eastAsia"/>
        </w:rPr>
        <w:t>言語の特性を理解する</w:t>
      </w:r>
    </w:p>
    <w:p w:rsidR="007562F1" w:rsidRDefault="00DB71FD" w:rsidP="00DB71FD">
      <w:pPr>
        <w:ind w:firstLineChars="100" w:firstLine="240"/>
      </w:pPr>
      <w:r>
        <w:rPr>
          <w:rFonts w:hint="eastAsia"/>
        </w:rPr>
        <w:t>抽象①</w:t>
      </w:r>
      <w:r w:rsidR="007562F1">
        <w:rPr>
          <w:rFonts w:hint="eastAsia"/>
        </w:rPr>
        <w:t>（思い</w:t>
      </w:r>
      <w:r w:rsidR="007562F1">
        <w:t>/</w:t>
      </w:r>
      <w:r w:rsidR="007562F1">
        <w:t>思考）</w:t>
      </w:r>
      <w:r w:rsidR="007562F1">
        <w:t>→</w:t>
      </w:r>
      <w:r w:rsidR="007562F1">
        <w:t>具体（記号としての言語）</w:t>
      </w:r>
      <w:r w:rsidR="007562F1">
        <w:t>→</w:t>
      </w:r>
      <w:r w:rsidR="007562F1">
        <w:t>抽象</w:t>
      </w:r>
      <w:r>
        <w:rPr>
          <w:rFonts w:hint="eastAsia"/>
        </w:rPr>
        <w:t>②</w:t>
      </w:r>
      <w:r w:rsidR="007562F1">
        <w:t>（再解釈）</w:t>
      </w:r>
    </w:p>
    <w:p w:rsidR="00DB71FD" w:rsidRDefault="00DB71FD" w:rsidP="00DB71FD">
      <w:pPr>
        <w:ind w:firstLineChars="100" w:firstLine="240"/>
      </w:pPr>
      <w:r>
        <w:rPr>
          <w:rFonts w:hint="eastAsia"/>
        </w:rPr>
        <w:t>抽象①と抽象②</w:t>
      </w:r>
      <w:r w:rsidR="007562F1">
        <w:rPr>
          <w:rFonts w:hint="eastAsia"/>
        </w:rPr>
        <w:t>が同じかどうかは分からない</w:t>
      </w:r>
      <w:r>
        <w:rPr>
          <w:rFonts w:hint="eastAsia"/>
        </w:rPr>
        <w:t xml:space="preserve">　</w:t>
      </w:r>
    </w:p>
    <w:p w:rsidR="007562F1" w:rsidRDefault="007562F1" w:rsidP="00DB71FD">
      <w:pPr>
        <w:ind w:firstLineChars="100" w:firstLine="240"/>
      </w:pPr>
      <w:r>
        <w:rPr>
          <w:rFonts w:hint="eastAsia"/>
        </w:rPr>
        <w:t>きっと「同じだよね」という前提で言語を使っている</w:t>
      </w:r>
    </w:p>
    <w:p w:rsidR="00DB71FD" w:rsidRDefault="007562F1" w:rsidP="007562F1">
      <w:r>
        <w:rPr>
          <w:rFonts w:hint="eastAsia"/>
        </w:rPr>
        <w:t>理解を確かめよう</w:t>
      </w:r>
      <w:r w:rsidR="00936E31">
        <w:rPr>
          <w:rFonts w:hint="eastAsia"/>
        </w:rPr>
        <w:t xml:space="preserve">　　</w:t>
      </w:r>
    </w:p>
    <w:p w:rsidR="007562F1" w:rsidRDefault="007562F1" w:rsidP="00DB71FD">
      <w:pPr>
        <w:ind w:firstLineChars="100" w:firstLine="240"/>
      </w:pPr>
      <w:r>
        <w:rPr>
          <w:rFonts w:hint="eastAsia"/>
        </w:rPr>
        <w:t>そういう意味で信用はしない</w:t>
      </w:r>
    </w:p>
    <w:p w:rsidR="00936E31" w:rsidRPr="00936E31" w:rsidRDefault="00936E31" w:rsidP="00936E31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936E31">
        <w:rPr>
          <w:rFonts w:ascii="HGP創英角ｺﾞｼｯｸUB" w:eastAsia="HGP創英角ｺﾞｼｯｸUB" w:hAnsi="HGP創英角ｺﾞｼｯｸUB" w:hint="eastAsia"/>
          <w:sz w:val="28"/>
          <w:szCs w:val="28"/>
        </w:rPr>
        <w:lastRenderedPageBreak/>
        <w:t>気まずさという呪い</w:t>
      </w:r>
    </w:p>
    <w:p w:rsidR="00936E31" w:rsidRDefault="00936E31" w:rsidP="00936E31">
      <w:r>
        <w:rPr>
          <w:rFonts w:hint="eastAsia"/>
        </w:rPr>
        <w:t>周りの目が気になる</w:t>
      </w:r>
    </w:p>
    <w:p w:rsidR="00936E31" w:rsidRDefault="00936E31" w:rsidP="00936E31">
      <w:pPr>
        <w:ind w:firstLineChars="100" w:firstLine="240"/>
      </w:pPr>
      <w:r>
        <w:rPr>
          <w:rFonts w:hint="eastAsia"/>
        </w:rPr>
        <w:t>メタな視点は必要</w:t>
      </w:r>
    </w:p>
    <w:p w:rsidR="00936E31" w:rsidRDefault="00936E31" w:rsidP="00936E31">
      <w:pPr>
        <w:ind w:firstLineChars="100" w:firstLine="240"/>
      </w:pPr>
      <w:r>
        <w:rPr>
          <w:rFonts w:hint="eastAsia"/>
        </w:rPr>
        <w:t>自分を練り上げていくための“摩擦”に耐えられない</w:t>
      </w:r>
    </w:p>
    <w:p w:rsidR="00936E31" w:rsidRDefault="00936E31" w:rsidP="00936E31">
      <w:r>
        <w:rPr>
          <w:rFonts w:hint="eastAsia"/>
        </w:rPr>
        <w:t>いい子症候群（金沢・金間大介教授）</w:t>
      </w:r>
    </w:p>
    <w:p w:rsidR="00936E31" w:rsidRDefault="00B12E54" w:rsidP="00936E31">
      <w:pPr>
        <w:ind w:firstLineChars="100" w:firstLine="240"/>
      </w:pPr>
      <w:r w:rsidRPr="00B12E5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47625</wp:posOffset>
            </wp:positionV>
            <wp:extent cx="2009775" cy="1981200"/>
            <wp:effectExtent l="0" t="0" r="9525" b="0"/>
            <wp:wrapNone/>
            <wp:docPr id="2" name="図 2" descr="やる気のある中学生・高校生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やる気のある中学生・高校生のイラス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E31">
        <w:rPr>
          <w:rFonts w:hint="eastAsia"/>
        </w:rPr>
        <w:t>素直でまじめだが、自分で決めることができない</w:t>
      </w:r>
    </w:p>
    <w:p w:rsidR="00936E31" w:rsidRDefault="00936E31" w:rsidP="00936E31">
      <w:pPr>
        <w:ind w:firstLineChars="100" w:firstLine="240"/>
      </w:pPr>
      <w:r>
        <w:rPr>
          <w:rFonts w:hint="eastAsia"/>
        </w:rPr>
        <w:t>自分の気持ちや欲求が分からないのでは？</w:t>
      </w:r>
      <w:r w:rsidR="00B12E54">
        <w:rPr>
          <w:rFonts w:hint="eastAsia"/>
        </w:rPr>
        <w:t xml:space="preserve">　　　　　　　　　</w:t>
      </w:r>
    </w:p>
    <w:p w:rsidR="00936E31" w:rsidRDefault="00936E31" w:rsidP="00936E31">
      <w:r>
        <w:rPr>
          <w:rFonts w:hint="eastAsia"/>
        </w:rPr>
        <w:t>自分の意思を尊重する練習</w:t>
      </w:r>
    </w:p>
    <w:p w:rsidR="00936E31" w:rsidRDefault="00936E31" w:rsidP="00936E31">
      <w:pPr>
        <w:ind w:firstLineChars="100" w:firstLine="240"/>
      </w:pPr>
      <w:r>
        <w:rPr>
          <w:rFonts w:hint="eastAsia"/>
        </w:rPr>
        <w:t>安心・安全の担保</w:t>
      </w:r>
    </w:p>
    <w:p w:rsidR="00936E31" w:rsidRDefault="00936E31" w:rsidP="00936E31">
      <w:pPr>
        <w:ind w:firstLineChars="100" w:firstLine="240"/>
      </w:pPr>
      <w:r>
        <w:rPr>
          <w:rFonts w:hint="eastAsia"/>
        </w:rPr>
        <w:t>表出する練習＋適切な表現の練習</w:t>
      </w:r>
    </w:p>
    <w:p w:rsidR="00936E31" w:rsidRPr="00936E31" w:rsidRDefault="00936E31" w:rsidP="00936E31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936E31">
        <w:rPr>
          <w:rFonts w:ascii="HGP創英角ｺﾞｼｯｸUB" w:eastAsia="HGP創英角ｺﾞｼｯｸUB" w:hAnsi="HGP創英角ｺﾞｼｯｸUB" w:hint="eastAsia"/>
          <w:sz w:val="28"/>
          <w:szCs w:val="28"/>
        </w:rPr>
        <w:t>枠・壁としての大人</w:t>
      </w:r>
    </w:p>
    <w:p w:rsidR="00936E31" w:rsidRDefault="00936E31" w:rsidP="00C71F1A">
      <w:pPr>
        <w:ind w:firstLineChars="100" w:firstLine="240"/>
      </w:pPr>
      <w:r>
        <w:rPr>
          <w:rFonts w:hint="eastAsia"/>
        </w:rPr>
        <w:t>枠は大事</w:t>
      </w:r>
      <w:r w:rsidR="00C71F1A">
        <w:rPr>
          <w:rFonts w:hint="eastAsia"/>
        </w:rPr>
        <w:t xml:space="preserve">　　　</w:t>
      </w:r>
      <w:r>
        <w:rPr>
          <w:rFonts w:hint="eastAsia"/>
        </w:rPr>
        <w:t>基本ルール</w:t>
      </w:r>
      <w:r w:rsidR="00C71F1A">
        <w:rPr>
          <w:rFonts w:hint="eastAsia"/>
        </w:rPr>
        <w:t xml:space="preserve">　　　</w:t>
      </w:r>
      <w:r>
        <w:rPr>
          <w:rFonts w:hint="eastAsia"/>
        </w:rPr>
        <w:t>守破離で言うと守</w:t>
      </w:r>
    </w:p>
    <w:p w:rsidR="00DB71FD" w:rsidRDefault="00936E31" w:rsidP="00DB71FD">
      <w:pPr>
        <w:ind w:firstLineChars="100" w:firstLine="240"/>
      </w:pPr>
      <w:r>
        <w:rPr>
          <w:rFonts w:hint="eastAsia"/>
        </w:rPr>
        <w:t>触る・障る</w:t>
      </w:r>
      <w:r w:rsidR="00C71F1A">
        <w:rPr>
          <w:rFonts w:hint="eastAsia"/>
        </w:rPr>
        <w:t xml:space="preserve">　　</w:t>
      </w:r>
      <w:r>
        <w:rPr>
          <w:rFonts w:hint="eastAsia"/>
        </w:rPr>
        <w:t>手触りで輪郭を知る</w:t>
      </w:r>
      <w:r w:rsidR="00DB71FD">
        <w:rPr>
          <w:rFonts w:hint="eastAsia"/>
        </w:rPr>
        <w:t xml:space="preserve">　　</w:t>
      </w:r>
      <w:r>
        <w:rPr>
          <w:rFonts w:hint="eastAsia"/>
        </w:rPr>
        <w:t>摩擦は必要</w:t>
      </w:r>
      <w:r w:rsidR="00C71F1A">
        <w:rPr>
          <w:rFonts w:hint="eastAsia"/>
        </w:rPr>
        <w:t xml:space="preserve">　　</w:t>
      </w:r>
    </w:p>
    <w:p w:rsidR="00936E31" w:rsidRDefault="00936E31" w:rsidP="00DB71FD">
      <w:pPr>
        <w:ind w:firstLineChars="100" w:firstLine="240"/>
      </w:pPr>
      <w:r>
        <w:rPr>
          <w:rFonts w:hint="eastAsia"/>
        </w:rPr>
        <w:t>自由≒カオス</w:t>
      </w:r>
      <w:r w:rsidR="00C71F1A">
        <w:rPr>
          <w:rFonts w:hint="eastAsia"/>
        </w:rPr>
        <w:t xml:space="preserve">　　</w:t>
      </w:r>
      <w:r>
        <w:rPr>
          <w:rFonts w:hint="eastAsia"/>
        </w:rPr>
        <w:t>基準がないと型破りもへったくれもない</w:t>
      </w:r>
    </w:p>
    <w:p w:rsidR="00C71F1A" w:rsidRPr="00C71F1A" w:rsidRDefault="00C71F1A" w:rsidP="00C71F1A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C71F1A">
        <w:rPr>
          <w:rFonts w:ascii="HGP創英角ｺﾞｼｯｸUB" w:eastAsia="HGP創英角ｺﾞｼｯｸUB" w:hAnsi="HGP創英角ｺﾞｼｯｸUB" w:hint="eastAsia"/>
          <w:sz w:val="28"/>
          <w:szCs w:val="28"/>
        </w:rPr>
        <w:t>子どもは大人の鏡</w:t>
      </w:r>
    </w:p>
    <w:p w:rsidR="00C71F1A" w:rsidRDefault="00C71F1A" w:rsidP="00C71F1A">
      <w:pPr>
        <w:ind w:firstLineChars="100" w:firstLine="240"/>
      </w:pPr>
      <w:r>
        <w:rPr>
          <w:rFonts w:hint="eastAsia"/>
        </w:rPr>
        <w:t xml:space="preserve">大人のリアクション　　</w:t>
      </w:r>
    </w:p>
    <w:p w:rsidR="00C71F1A" w:rsidRDefault="00C71F1A" w:rsidP="00C71F1A">
      <w:pPr>
        <w:ind w:firstLineChars="200" w:firstLine="480"/>
      </w:pPr>
      <w:r>
        <w:rPr>
          <w:rFonts w:hint="eastAsia"/>
        </w:rPr>
        <w:t>場を支配する力　　関係性を定義する力　　良くも悪くも使える</w:t>
      </w:r>
    </w:p>
    <w:p w:rsidR="00C71F1A" w:rsidRDefault="00C71F1A" w:rsidP="00C71F1A">
      <w:pPr>
        <w:ind w:firstLineChars="100" w:firstLine="240"/>
      </w:pPr>
      <w:r>
        <w:rPr>
          <w:rFonts w:hint="eastAsia"/>
        </w:rPr>
        <w:t>まず大人が歩み寄る　　関係構築の第一歩</w:t>
      </w:r>
    </w:p>
    <w:p w:rsidR="00C71F1A" w:rsidRPr="00C71F1A" w:rsidRDefault="00C71F1A" w:rsidP="00C71F1A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C71F1A">
        <w:rPr>
          <w:rFonts w:ascii="HGP創英角ｺﾞｼｯｸUB" w:eastAsia="HGP創英角ｺﾞｼｯｸUB" w:hAnsi="HGP創英角ｺﾞｼｯｸUB" w:hint="eastAsia"/>
          <w:sz w:val="28"/>
          <w:szCs w:val="28"/>
        </w:rPr>
        <w:t>30歳で大人になればOK</w:t>
      </w:r>
    </w:p>
    <w:p w:rsidR="00C71F1A" w:rsidRDefault="00C71F1A" w:rsidP="00C71F1A">
      <w:pPr>
        <w:ind w:firstLineChars="100" w:firstLine="240"/>
      </w:pPr>
      <w:r>
        <w:rPr>
          <w:rFonts w:hint="eastAsia"/>
        </w:rPr>
        <w:t>幼い子が多い現代　　　思春期の遅れ</w:t>
      </w:r>
    </w:p>
    <w:p w:rsidR="00C71F1A" w:rsidRDefault="00C71F1A" w:rsidP="00C71F1A">
      <w:pPr>
        <w:ind w:firstLineChars="100" w:firstLine="240"/>
      </w:pPr>
      <w:r>
        <w:rPr>
          <w:rFonts w:hint="eastAsia"/>
        </w:rPr>
        <w:t>そういう気持ちで見守ることでの余裕　　本人を圧迫しない関わり</w:t>
      </w:r>
    </w:p>
    <w:p w:rsidR="00C71F1A" w:rsidRPr="00C71F1A" w:rsidRDefault="00C71F1A" w:rsidP="00C71F1A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C71F1A">
        <w:rPr>
          <w:rFonts w:ascii="HGP創英角ｺﾞｼｯｸUB" w:eastAsia="HGP創英角ｺﾞｼｯｸUB" w:hAnsi="HGP創英角ｺﾞｼｯｸUB" w:hint="eastAsia"/>
          <w:sz w:val="28"/>
          <w:szCs w:val="28"/>
        </w:rPr>
        <w:t>無気力な子・自信がない子</w:t>
      </w:r>
    </w:p>
    <w:p w:rsidR="00C71F1A" w:rsidRDefault="00C71F1A" w:rsidP="00C71F1A">
      <w:r>
        <w:rPr>
          <w:rFonts w:hint="eastAsia"/>
        </w:rPr>
        <w:t xml:space="preserve">やれることから　　</w:t>
      </w:r>
    </w:p>
    <w:p w:rsidR="00C71F1A" w:rsidRDefault="00C71F1A" w:rsidP="00C71F1A">
      <w:pPr>
        <w:ind w:firstLineChars="100" w:firstLine="240"/>
      </w:pPr>
      <w:r>
        <w:rPr>
          <w:rFonts w:hint="eastAsia"/>
        </w:rPr>
        <w:t>まずは「楽しいこと」　　次に「嫌いじゃないこと　　最後に「しんどいこと」</w:t>
      </w:r>
    </w:p>
    <w:p w:rsidR="00DB71FD" w:rsidRDefault="00C71F1A" w:rsidP="00C71F1A">
      <w:r>
        <w:rPr>
          <w:rFonts w:hint="eastAsia"/>
        </w:rPr>
        <w:t xml:space="preserve">「できた」はみんな好き　　</w:t>
      </w:r>
    </w:p>
    <w:p w:rsidR="00C71F1A" w:rsidRDefault="00C71F1A" w:rsidP="00DB71FD">
      <w:pPr>
        <w:ind w:firstLineChars="100" w:firstLine="240"/>
      </w:pPr>
      <w:r>
        <w:rPr>
          <w:rFonts w:hint="eastAsia"/>
        </w:rPr>
        <w:t>積み重ねていく</w:t>
      </w:r>
    </w:p>
    <w:p w:rsidR="00C71F1A" w:rsidRDefault="00C71F1A" w:rsidP="00DB71FD">
      <w:pPr>
        <w:ind w:firstLineChars="100" w:firstLine="240"/>
      </w:pPr>
      <w:r>
        <w:rPr>
          <w:rFonts w:hint="eastAsia"/>
        </w:rPr>
        <w:t>年齢不相応でも良いので大人が盛り上げていく</w:t>
      </w:r>
    </w:p>
    <w:p w:rsidR="00C71F1A" w:rsidRDefault="00C71F1A" w:rsidP="00DB71FD">
      <w:pPr>
        <w:ind w:firstLineChars="100" w:firstLine="240"/>
      </w:pPr>
      <w:r>
        <w:rPr>
          <w:rFonts w:hint="eastAsia"/>
        </w:rPr>
        <w:t>負荷は様子を見ながら、でも勇気をもってトライ</w:t>
      </w:r>
    </w:p>
    <w:p w:rsidR="00C71F1A" w:rsidRPr="00C71F1A" w:rsidRDefault="00C71F1A" w:rsidP="00C71F1A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C71F1A">
        <w:rPr>
          <w:rFonts w:ascii="HGP創英角ｺﾞｼｯｸUB" w:eastAsia="HGP創英角ｺﾞｼｯｸUB" w:hAnsi="HGP創英角ｺﾞｼｯｸUB"/>
          <w:sz w:val="28"/>
          <w:szCs w:val="28"/>
        </w:rPr>
        <w:t>OD・リスカ</w:t>
      </w:r>
    </w:p>
    <w:p w:rsidR="00C71F1A" w:rsidRDefault="00C71F1A" w:rsidP="00C71F1A">
      <w:r>
        <w:rPr>
          <w:rFonts w:hint="eastAsia"/>
        </w:rPr>
        <w:t>行動　　ダメ、絶対　　行動の是非についてはハッキリ線引きを</w:t>
      </w:r>
    </w:p>
    <w:p w:rsidR="00C71F1A" w:rsidRDefault="00C71F1A" w:rsidP="00C71F1A">
      <w:r>
        <w:rPr>
          <w:rFonts w:hint="eastAsia"/>
        </w:rPr>
        <w:t>気持ち</w:t>
      </w:r>
      <w:r w:rsidR="00016F53">
        <w:rPr>
          <w:rFonts w:hint="eastAsia"/>
        </w:rPr>
        <w:t xml:space="preserve">　</w:t>
      </w:r>
      <w:r>
        <w:rPr>
          <w:rFonts w:hint="eastAsia"/>
        </w:rPr>
        <w:t>仕方ない気持ちは受け止める　　でも別の方法を模索・練習しましょう</w:t>
      </w:r>
    </w:p>
    <w:p w:rsidR="00C71F1A" w:rsidRPr="00C71F1A" w:rsidRDefault="00C71F1A" w:rsidP="00C71F1A">
      <w:r>
        <w:rPr>
          <w:rFonts w:hint="eastAsia"/>
        </w:rPr>
        <w:t>背景</w:t>
      </w:r>
      <w:r w:rsidR="00016F53">
        <w:rPr>
          <w:rFonts w:hint="eastAsia"/>
        </w:rPr>
        <w:t xml:space="preserve">　　</w:t>
      </w:r>
      <w:r>
        <w:rPr>
          <w:rFonts w:hint="eastAsia"/>
        </w:rPr>
        <w:t>そもそもなんでそうなったか</w:t>
      </w:r>
    </w:p>
    <w:sectPr w:rsidR="00C71F1A" w:rsidRPr="00C71F1A" w:rsidSect="00DB71F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934FC"/>
    <w:multiLevelType w:val="hybridMultilevel"/>
    <w:tmpl w:val="9490D020"/>
    <w:lvl w:ilvl="0" w:tplc="4DA65E1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89"/>
    <w:rsid w:val="00016F53"/>
    <w:rsid w:val="000B4254"/>
    <w:rsid w:val="00225D89"/>
    <w:rsid w:val="00423E39"/>
    <w:rsid w:val="00491ECC"/>
    <w:rsid w:val="00740F58"/>
    <w:rsid w:val="007562F1"/>
    <w:rsid w:val="00826722"/>
    <w:rsid w:val="00936E31"/>
    <w:rsid w:val="009C36AE"/>
    <w:rsid w:val="00B12E54"/>
    <w:rsid w:val="00C71F1A"/>
    <w:rsid w:val="00DB71FD"/>
    <w:rsid w:val="00F1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55355-84D8-4259-8C35-3C661A2B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2F1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DB71F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B7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71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　めぐみ</dc:creator>
  <cp:keywords/>
  <dc:description/>
  <cp:lastModifiedBy>武内美佳</cp:lastModifiedBy>
  <cp:revision>2</cp:revision>
  <cp:lastPrinted>2024-07-09T04:40:00Z</cp:lastPrinted>
  <dcterms:created xsi:type="dcterms:W3CDTF">2024-07-17T00:33:00Z</dcterms:created>
  <dcterms:modified xsi:type="dcterms:W3CDTF">2024-07-17T00:33:00Z</dcterms:modified>
</cp:coreProperties>
</file>